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4241">
      <w:pPr>
        <w:jc w:val="center"/>
        <w:rPr>
          <w:rFonts w:ascii="仿宋_GB2312" w:eastAsia="方正小标宋简体" w:cs="仿宋_GB2312"/>
          <w:color w:val="000000"/>
          <w:spacing w:val="-20"/>
          <w:kern w:val="0"/>
          <w:sz w:val="32"/>
          <w:szCs w:val="32"/>
        </w:rPr>
      </w:pPr>
      <w:r>
        <w:rPr>
          <w:rFonts w:hint="eastAsia" w:ascii="方正小标宋简体" w:hAnsi="华文中宋" w:eastAsia="方正小标宋简体"/>
          <w:color w:val="FF0000"/>
          <w:spacing w:val="-45"/>
          <w:w w:val="60"/>
          <w:sz w:val="114"/>
          <w:szCs w:val="114"/>
        </w:rPr>
        <w:t>中共滕州市柴胡店镇委员会文件</w:t>
      </w:r>
    </w:p>
    <w:p w14:paraId="0BA5E561">
      <w:pPr>
        <w:spacing w:line="600" w:lineRule="exact"/>
        <w:jc w:val="center"/>
        <w:rPr>
          <w:rFonts w:ascii="仿宋_GB2312" w:eastAsia="仿宋_GB2312" w:cs="仿宋_GB2312"/>
          <w:color w:val="000000"/>
          <w:kern w:val="0"/>
          <w:sz w:val="32"/>
          <w:szCs w:val="32"/>
        </w:rPr>
      </w:pPr>
      <w:r>
        <w:rPr>
          <w:rFonts w:hint="eastAsia" w:ascii="仿宋_GB2312" w:hAnsi="楷体_GB2312" w:eastAsia="仿宋_GB2312" w:cs="楷体_GB2312"/>
          <w:color w:val="000000"/>
          <w:sz w:val="32"/>
          <w:szCs w:val="32"/>
        </w:rPr>
        <w:t>柴发〔2023〕1号</w:t>
      </w:r>
      <w:r>
        <w:rPr>
          <w:rFonts w:hint="eastAsia" w:ascii="仿宋_GB2312" w:eastAsia="仿宋_GB2312" w:cs="仿宋_GB2312"/>
          <w:color w:val="000000"/>
          <w:kern w:val="0"/>
          <w:sz w:val="32"/>
          <w:szCs w:val="32"/>
        </w:rPr>
        <w:t xml:space="preserve">   </w:t>
      </w:r>
    </w:p>
    <w:p w14:paraId="11885D1D">
      <w:pPr>
        <w:spacing w:line="560" w:lineRule="exact"/>
        <w:jc w:val="center"/>
        <w:rPr>
          <w:rFonts w:ascii="仿宋_GB2312" w:eastAsia="仿宋_GB2312" w:cs="仿宋_GB2312"/>
          <w:color w:val="000000"/>
          <w:kern w:val="0"/>
          <w:sz w:val="32"/>
          <w:szCs w:val="32"/>
        </w:rPr>
      </w:pPr>
      <w:r>
        <w:rPr>
          <w:rFonts w:ascii="仿宋_GB2312" w:hAnsi="华文中宋" w:eastAsia="仿宋_GB2312"/>
          <w:color w:val="FF0000"/>
          <w:sz w:val="50"/>
          <w:szCs w:val="50"/>
        </w:rPr>
        <w:pict>
          <v:line id="_x0000_s1026" o:spid="_x0000_s1026" o:spt="20" style="position:absolute;left:0pt;margin-left:-26.1pt;margin-top:19.25pt;height:0pt;width:216pt;z-index:251659264;mso-width-relative:page;mso-height-relative:page;" stroked="t" coordsize="21600,21600" o:gfxdata="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CcU21wAAAAkBAAAPAAAAAAAAAAEAIAAAACIAAABkcnMvZG93bnJldi54bWxQSwEC&#10;FAAUAAAACACHTuJAaSiq+/UBAADlAwAADgAAAAAAAAABACAAAAAmAQAAZHJzL2Uyb0RvYy54bWxQ&#10;SwUGAAAAAAYABgBZAQAAjQUAAAAA&#10;">
            <v:path arrowok="t"/>
            <v:fill focussize="0,0"/>
            <v:stroke weight="2pt" color="#FF0000"/>
            <v:imagedata o:title=""/>
            <o:lock v:ext="edit"/>
          </v:line>
        </w:pict>
      </w:r>
      <w:r>
        <w:rPr>
          <w:rFonts w:ascii="仿宋_GB2312" w:hAnsi="华文中宋" w:eastAsia="仿宋_GB2312"/>
          <w:color w:val="FF0000"/>
          <w:sz w:val="50"/>
          <w:szCs w:val="50"/>
        </w:rPr>
        <w:pict>
          <v:line id="_x0000_s1027" o:spid="_x0000_s1027" o:spt="20" style="position:absolute;left:0pt;margin-left:225.15pt;margin-top:20pt;height:0pt;width:216pt;z-index:251660288;mso-width-relative:page;mso-height-relative:page;" stroked="t" coordsize="21600,21600" o:gfxdata="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XCkxtYAAAAJAQAADwAAAAAAAAABACAAAAAiAAAAZHJzL2Rvd25yZXYueG1sUEsBAhQA&#10;FAAAAAgAh07iQMLlzUT0AQAA5QMAAA4AAAAAAAAAAQAgAAAAJQEAAGRycy9lMm9Eb2MueG1sUEsF&#10;BgAAAAAGAAYAWQEAAIsFAAAAAA==&#10;">
            <v:path arrowok="t"/>
            <v:fill focussize="0,0"/>
            <v:stroke weight="2pt" color="#FF0000"/>
            <v:imagedata o:title=""/>
            <o:lock v:ext="edit"/>
          </v:line>
        </w:pict>
      </w:r>
      <w:r>
        <w:rPr>
          <w:rFonts w:hint="eastAsia" w:ascii="仿宋_GB2312" w:hAnsi="华文中宋" w:eastAsia="仿宋_GB2312"/>
          <w:color w:val="FF0000"/>
          <w:position w:val="-6"/>
          <w:sz w:val="44"/>
          <w:szCs w:val="44"/>
        </w:rPr>
        <w:t>★</w:t>
      </w:r>
    </w:p>
    <w:p w14:paraId="11AB39D3">
      <w:pPr>
        <w:spacing w:line="560" w:lineRule="exact"/>
        <w:jc w:val="center"/>
        <w:rPr>
          <w:rFonts w:ascii="方正小标宋简体" w:hAnsi="华文中宋" w:eastAsia="方正小标宋简体" w:cs="宋体"/>
          <w:bCs/>
          <w:color w:val="000000"/>
          <w:kern w:val="0"/>
          <w:sz w:val="44"/>
          <w:szCs w:val="44"/>
        </w:rPr>
      </w:pPr>
    </w:p>
    <w:p w14:paraId="2E0F1FE6">
      <w:pPr>
        <w:spacing w:line="560" w:lineRule="exact"/>
        <w:jc w:val="center"/>
        <w:rPr>
          <w:rFonts w:ascii="方正小标宋简体" w:hAnsi="华文中宋" w:eastAsia="方正小标宋简体" w:cs="宋体"/>
          <w:bCs/>
          <w:color w:val="000000"/>
          <w:spacing w:val="40"/>
          <w:kern w:val="0"/>
          <w:sz w:val="44"/>
          <w:szCs w:val="44"/>
        </w:rPr>
      </w:pPr>
      <w:r>
        <w:rPr>
          <w:rFonts w:hint="eastAsia" w:ascii="方正小标宋简体" w:hAnsi="华文中宋" w:eastAsia="方正小标宋简体" w:cs="宋体"/>
          <w:bCs/>
          <w:color w:val="000000"/>
          <w:kern w:val="0"/>
          <w:sz w:val="44"/>
          <w:szCs w:val="44"/>
        </w:rPr>
        <w:t>中共柴胡店镇委员会</w:t>
      </w:r>
    </w:p>
    <w:p w14:paraId="7704AE62">
      <w:pPr>
        <w:spacing w:line="560" w:lineRule="exact"/>
        <w:jc w:val="center"/>
        <w:rPr>
          <w:rFonts w:hint="eastAsia" w:ascii="方正小标宋简体" w:hAnsi="华文中宋" w:eastAsia="方正小标宋简体" w:cs="宋体"/>
          <w:bCs/>
          <w:color w:val="000000"/>
          <w:spacing w:val="32"/>
          <w:kern w:val="0"/>
          <w:sz w:val="44"/>
          <w:szCs w:val="44"/>
        </w:rPr>
      </w:pPr>
      <w:r>
        <w:rPr>
          <w:rFonts w:hint="eastAsia" w:ascii="方正小标宋简体" w:hAnsi="华文中宋" w:eastAsia="方正小标宋简体" w:cs="宋体"/>
          <w:bCs/>
          <w:color w:val="000000"/>
          <w:spacing w:val="32"/>
          <w:kern w:val="0"/>
          <w:sz w:val="44"/>
          <w:szCs w:val="44"/>
        </w:rPr>
        <w:t>柴胡店镇人民政府</w:t>
      </w:r>
    </w:p>
    <w:p w14:paraId="3317A634">
      <w:pPr>
        <w:spacing w:line="560" w:lineRule="exact"/>
        <w:jc w:val="center"/>
        <w:rPr>
          <w:rFonts w:ascii="方正小标宋简体" w:hAnsi="华文中宋" w:eastAsia="方正小标宋简体" w:cs="宋体"/>
          <w:bCs/>
          <w:color w:val="000000"/>
          <w:spacing w:val="32"/>
          <w:kern w:val="0"/>
          <w:sz w:val="44"/>
          <w:szCs w:val="44"/>
        </w:rPr>
      </w:pPr>
      <w:r>
        <w:rPr>
          <w:rFonts w:ascii="方正小标宋简体" w:hAnsi="华文中宋" w:eastAsia="方正小标宋简体" w:cs="宋体"/>
          <w:sz w:val="44"/>
          <w:szCs w:val="44"/>
        </w:rPr>
        <w:t>关于印发《柴胡店镇2023年经济工作要点》的</w:t>
      </w:r>
      <w:r>
        <w:rPr>
          <w:rFonts w:ascii="方正小标宋简体" w:hAnsi="华文中宋" w:eastAsia="方正小标宋简体"/>
          <w:sz w:val="44"/>
          <w:szCs w:val="44"/>
        </w:rPr>
        <w:t>通</w:t>
      </w:r>
      <w:r>
        <w:rPr>
          <w:rFonts w:hint="eastAsia" w:ascii="方正小标宋简体" w:hAnsi="华文中宋" w:eastAsia="方正小标宋简体"/>
          <w:sz w:val="44"/>
          <w:szCs w:val="44"/>
        </w:rPr>
        <w:t xml:space="preserve"> </w:t>
      </w:r>
      <w:r>
        <w:rPr>
          <w:rFonts w:ascii="方正小标宋简体" w:hAnsi="华文中宋" w:eastAsia="方正小标宋简体"/>
          <w:sz w:val="44"/>
          <w:szCs w:val="44"/>
        </w:rPr>
        <w:t>知</w:t>
      </w:r>
    </w:p>
    <w:p w14:paraId="22535777">
      <w:pPr>
        <w:pStyle w:val="5"/>
        <w:spacing w:line="420" w:lineRule="atLeast"/>
        <w:ind w:firstLine="480"/>
        <w:jc w:val="center"/>
        <w:rPr>
          <w:rFonts w:ascii="仿宋_GB2312" w:hAnsi="楷体_GB2312" w:eastAsia="仿宋_GB2312" w:cs="楷体_GB2312"/>
          <w:color w:val="000000"/>
          <w:kern w:val="2"/>
          <w:sz w:val="32"/>
          <w:szCs w:val="32"/>
        </w:rPr>
      </w:pPr>
      <w:r>
        <w:rPr>
          <w:rFonts w:ascii="仿宋_GB2312" w:hAnsi="楷体_GB2312" w:eastAsia="仿宋_GB2312" w:cs="楷体_GB2312"/>
          <w:color w:val="000000"/>
          <w:kern w:val="2"/>
          <w:sz w:val="32"/>
          <w:szCs w:val="32"/>
        </w:rPr>
        <w:t>柴发〔2023〕1号</w:t>
      </w:r>
    </w:p>
    <w:p w14:paraId="655E6765">
      <w:pPr>
        <w:pStyle w:val="5"/>
        <w:spacing w:line="420" w:lineRule="atLeast"/>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机关各单位，镇直各部门，各党总支、村：</w:t>
      </w:r>
    </w:p>
    <w:p w14:paraId="6850B2E8">
      <w:pPr>
        <w:pStyle w:val="5"/>
        <w:spacing w:line="420" w:lineRule="atLeast"/>
        <w:ind w:firstLine="48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《柴胡店镇2023年经济工作要点》已经镇党委、政府研究同意，现印发给你们，请认真学习，抓好贯彻落实。</w:t>
      </w:r>
    </w:p>
    <w:p w14:paraId="2D0E6288">
      <w:pPr>
        <w:pStyle w:val="5"/>
        <w:spacing w:line="420" w:lineRule="atLeast"/>
        <w:ind w:firstLine="480"/>
        <w:jc w:val="both"/>
        <w:rPr>
          <w:rFonts w:ascii="仿宋_GB2312" w:hAnsi="Arial" w:eastAsia="仿宋_GB2312" w:cs="Arial"/>
          <w:color w:val="000000"/>
          <w:sz w:val="32"/>
          <w:szCs w:val="32"/>
        </w:rPr>
      </w:pPr>
      <w:r>
        <w:rPr>
          <w:rFonts w:ascii="仿宋_GB2312" w:hAnsi="Arial" w:eastAsia="仿宋_GB2312" w:cs="Arial"/>
          <w:color w:val="000000"/>
          <w:sz w:val="32"/>
          <w:szCs w:val="32"/>
        </w:rPr>
        <w:t>中共柴胡店镇委员会</w:t>
      </w:r>
    </w:p>
    <w:p w14:paraId="055D4F23">
      <w:pPr>
        <w:pStyle w:val="5"/>
        <w:spacing w:line="420" w:lineRule="atLeast"/>
        <w:ind w:firstLine="480"/>
        <w:jc w:val="both"/>
        <w:rPr>
          <w:rFonts w:ascii="仿宋_GB2312" w:hAnsi="Arial" w:eastAsia="仿宋_GB2312" w:cs="Arial"/>
          <w:color w:val="000000"/>
          <w:sz w:val="32"/>
          <w:szCs w:val="32"/>
        </w:rPr>
      </w:pPr>
      <w:r>
        <w:rPr>
          <w:rFonts w:ascii="仿宋_GB2312" w:hAnsi="Arial" w:eastAsia="仿宋_GB2312" w:cs="Arial"/>
          <w:color w:val="000000"/>
          <w:sz w:val="32"/>
          <w:szCs w:val="32"/>
        </w:rPr>
        <w:t>柴胡店镇人民政府</w:t>
      </w:r>
    </w:p>
    <w:p w14:paraId="561BBC6B">
      <w:pPr>
        <w:pStyle w:val="5"/>
        <w:spacing w:line="420" w:lineRule="atLeast"/>
        <w:ind w:firstLine="480"/>
        <w:jc w:val="both"/>
        <w:rPr>
          <w:rFonts w:hint="eastAsia" w:ascii="仿宋_GB2312" w:hAnsi="Arial" w:eastAsia="仿宋_GB2312" w:cs="Arial"/>
          <w:color w:val="000000"/>
          <w:sz w:val="32"/>
          <w:szCs w:val="32"/>
        </w:rPr>
      </w:pPr>
      <w:r>
        <w:rPr>
          <w:rFonts w:ascii="仿宋_GB2312" w:hAnsi="Arial" w:eastAsia="仿宋_GB2312" w:cs="Arial"/>
          <w:color w:val="000000"/>
          <w:sz w:val="32"/>
          <w:szCs w:val="32"/>
        </w:rPr>
        <w:t>2023年1月6日</w:t>
      </w:r>
    </w:p>
    <w:p w14:paraId="15DCFC6D">
      <w:pPr>
        <w:pStyle w:val="5"/>
        <w:spacing w:line="420" w:lineRule="atLeast"/>
        <w:ind w:firstLine="480"/>
        <w:jc w:val="both"/>
        <w:rPr>
          <w:rFonts w:ascii="仿宋_GB2312" w:hAnsi="Arial" w:eastAsia="仿宋_GB2312" w:cs="Arial"/>
          <w:color w:val="000000"/>
          <w:sz w:val="32"/>
          <w:szCs w:val="32"/>
        </w:rPr>
      </w:pPr>
    </w:p>
    <w:p w14:paraId="0BDDA1B2">
      <w:pPr>
        <w:pStyle w:val="5"/>
        <w:spacing w:line="420" w:lineRule="atLeast"/>
        <w:jc w:val="center"/>
        <w:rPr>
          <w:rFonts w:hint="eastAsia" w:ascii="方正大标宋简体" w:hAnsi="Arial" w:eastAsia="方正大标宋简体" w:cs="Arial"/>
          <w:color w:val="000000"/>
          <w:sz w:val="44"/>
          <w:szCs w:val="44"/>
        </w:rPr>
      </w:pPr>
      <w:r>
        <w:rPr>
          <w:rFonts w:hint="eastAsia" w:ascii="方正大标宋简体" w:hAnsi="Arial" w:eastAsia="方正大标宋简体" w:cs="Arial"/>
          <w:color w:val="000000"/>
          <w:sz w:val="44"/>
          <w:szCs w:val="44"/>
        </w:rPr>
        <w:t>柴胡店镇2023年经济工作要点</w:t>
      </w:r>
    </w:p>
    <w:p w14:paraId="75FD2744">
      <w:pPr>
        <w:pStyle w:val="5"/>
        <w:spacing w:line="420" w:lineRule="atLeast"/>
        <w:ind w:firstLine="48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2023年是全面贯彻落实党的二十大精神的开局之年，是落实“十四五”规划承上启下的关键之年，是“工业强市、产业兴市”三年攻坚突破行动的收官之年，是柴胡店镇跨越转型、奋勇赶超的攻坚之年。根据中央和省、枣庄市、滕州市部署要求，结合柴胡店镇实际，2023年全镇工作的总体要求是：坚持以习近平新时代中国特色社会主义思想为指导，全面贯彻党的二十大精神，坚持稳中求进工作总基调，完整、准确、全面贯彻新发展理念，锚定“走在前、开新局”，更好统筹疫情防控和经济社会发展，更好统筹发展和安全，全面落实“重点工作突破年”要求，以发展质效、营商环境、干部作风、民生福祉四大提升工程为抓手，纵深推进“工业强镇、产业兴镇”、衔接乡村振兴集中推进区、乡村振兴特色镇、山水林田大会战，全面打造富强、生态、文明、幸福新梨乡，奋力开创新时代现代化强镇建设新局面。</w:t>
      </w:r>
    </w:p>
    <w:p w14:paraId="4A505D8C">
      <w:pPr>
        <w:pStyle w:val="5"/>
        <w:spacing w:line="420" w:lineRule="atLeast"/>
        <w:ind w:firstLine="640" w:firstLineChars="20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主要预期目标是：全镇地区生产总值增长5.5%以上；一般公共预算收入增长6%以上；税收收入增长5%以上，固定资产投资增长10%以上；规上工业总产值增长15%以上；规上工业增加值增长10%以上，全面完成年度节能减排降碳约束性指标和环境质量改善任务。</w:t>
      </w:r>
    </w:p>
    <w:p w14:paraId="379E1AF7">
      <w:pPr>
        <w:pStyle w:val="5"/>
        <w:spacing w:line="420" w:lineRule="atLeast"/>
        <w:ind w:firstLine="480"/>
        <w:jc w:val="both"/>
        <w:rPr>
          <w:rFonts w:hint="eastAsia" w:ascii="黑体" w:hAnsi="黑体" w:eastAsia="黑体" w:cs="Arial"/>
          <w:color w:val="000000"/>
          <w:sz w:val="32"/>
          <w:szCs w:val="32"/>
        </w:rPr>
      </w:pPr>
      <w:r>
        <w:rPr>
          <w:rFonts w:hint="eastAsia" w:ascii="黑体" w:hAnsi="黑体" w:eastAsia="黑体" w:cs="Arial"/>
          <w:color w:val="000000"/>
          <w:sz w:val="32"/>
          <w:szCs w:val="32"/>
        </w:rPr>
        <w:t>一、实施产业培育，以更强力度抓转型促升级</w:t>
      </w:r>
    </w:p>
    <w:p w14:paraId="701D8B85">
      <w:pPr>
        <w:pStyle w:val="5"/>
        <w:spacing w:line="420" w:lineRule="atLeast"/>
        <w:ind w:firstLine="640" w:firstLineChars="200"/>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工业提升求突破。培植新装备制造、新型建材、新能源三大主导产业做大做强。大力发展新装备制造，引导宏大环保、千山机械、友铭矿山机械、瑞力矿山机械等机械制造行业不断扩大规模，向规范化、高端化、智能化方向发展，进一步提高市场占有率，推动强林矿山机械尽快投产运营、达产达效。大力发展新型建材，在黄洪路两侧打造以枣庄旗胜建设集团为龙头，凯润新型建材、安恒新型建材、昊然新型建材、江硕商贸、鼎盛新材料等新型建材产业集聚发展格局。大力发展新能源，以衔接乡村振兴集中推进区为试点推进全镇屋顶分布式光伏和工商业光伏开发建设，鼓励华电山东新能源实施技改增容，积极招引蓄能电站项目建设。鼓励企业实施技改、开发新产品，开足马力生产，积极开拓市场，力争在产值、营收等各项指标上实现较大提升。　</w:t>
      </w:r>
    </w:p>
    <w:p w14:paraId="4D3CDB56">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现代农业提升求突破。大力实施现代农业升级行动，持续做大做强酥梨、苹果、油蟠桃等特色产业。坚持藏粮于地、藏粮于技，坚决遏制耕地“非农化”、严格管控“非粮化”，确保粮食播种面积稳定在3万亩以上。着力打造林果产业集群，延伸产业链条，招引农产品深加工企业1家、培育农产品规上企业1家。</w:t>
      </w:r>
    </w:p>
    <w:p w14:paraId="019E1668">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3、全域旅游提升求突破。大力实施全域旅游业提质增效行动，提升刘村梨园、葫芦套老村、孟尝君庄园等，推动生态休闲旅游扩能升级。按照“全域谋划、要素配套、统筹推进”的思路，以青龙绿道为主轴，以枣庄市公共应急暨国防教育训练基地、柴胡店镇烈士陵园、葫芦套影视基地、百果园等为依托，串点成线，提升绿化、步道、旅游厕所等基础设施，全力打造景美路畅、宜驾宜行的最美绿道。创新办好梨花节、酥梨采摘节、葡萄采摘节等系列节会活动，深入推进文化旅游品牌创建，创新推出更多沉浸式、体验式、个性化、高端化旅游项目。</w:t>
      </w:r>
    </w:p>
    <w:p w14:paraId="116F6CDB">
      <w:pPr>
        <w:pStyle w:val="5"/>
        <w:spacing w:line="600" w:lineRule="exact"/>
        <w:ind w:firstLine="482"/>
        <w:jc w:val="both"/>
        <w:rPr>
          <w:rFonts w:hint="eastAsia" w:ascii="黑体" w:hAnsi="黑体" w:eastAsia="黑体" w:cs="Arial"/>
          <w:color w:val="000000"/>
          <w:sz w:val="32"/>
          <w:szCs w:val="32"/>
        </w:rPr>
      </w:pPr>
      <w:r>
        <w:rPr>
          <w:rFonts w:hint="eastAsia" w:ascii="黑体" w:hAnsi="黑体" w:eastAsia="黑体" w:cs="Arial"/>
          <w:color w:val="000000"/>
          <w:sz w:val="32"/>
          <w:szCs w:val="32"/>
        </w:rPr>
        <w:t>二、牢树项目为王，以更实举措抓引建促增长</w:t>
      </w:r>
    </w:p>
    <w:p w14:paraId="1F58A778">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4、强化双招双引。坚持领导干部带队精准招商、行业部门尽锐出战强力招商、广大干部群众全员招商，进一步健全完善招商引资工作目标责任制和考核激励机制。积极推进民营工业园区建设，借助国土空间规划调整盘活镇内闲置土地，支持“飞地经济”发展，力争新招引过亿元项目3个，确保全年引进内资3亿元，引进外资200万美元。深化引才模式，柔性引进高层次人才2人以上。鼓励各类人才申报泰山产业领军人才、外专双百计划、枣庄英才集聚工程等省市重点人才项目。</w:t>
      </w:r>
    </w:p>
    <w:p w14:paraId="6EA3F365">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5、加快项目建设。坚持“大抓项目、抓大项目”，科学论证、精心谋划储备一批打基础、补短板、增后劲的大项目、好项目，抢抓滕州被列入国土资源部集体建设用地入市试点的重大机遇，全力破解项目用地等要素制约，形成项目滚动发展、梯次接续的良好局面，以项目建设的提速增效推动经济运行持续向好。重点推进滕州市级以上重点项目西大山建筑石料用灰岩矿项目和年磁选60万吨铁精粉项目建设，加快推进基石医药、鑫昶技改、六分堂扩规等项目建设，力争年内投产达效，培育形成经济增长新极点。持续跟进枣庄公共应急暨国防教育训练基地项目，国土空间规划实施后第一时间启动二期建设。积极推进老君院村回迁安置园区建设项目，力争年内建成回迁。</w:t>
      </w:r>
    </w:p>
    <w:p w14:paraId="26E1911B">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6、抓好梯次培养。深入实施企业梯次培育和中小微企业提升计划，坚持“规上企业抓增长、上规企业抓入库、近规企业抓培育、新建企业抓跟踪”的原则，建立“四上企业”培育库，明确培育目标，力争新增规上工业企业3家、限上批零住餐企业2家、规上服务业企业2家。加快推进“个转企、小升规、规改股、股上市”，力争全年新增大个体户3家，“个转企”10家，培育市场主体100家。对照高新技术企业和“专精特新”企业申报标准，重点对现有和拟培育的规上工业企业进行帮扶培育，聘请第三方公司入企辅导，鼓励企业加大科技研发投入，跟踪解决企业遇到的困难和问题，争取尽快在高新技术企业和“专精特新”企业培育上实现零突破。抓好企业股改并在区域股票市场上市工作。</w:t>
      </w:r>
    </w:p>
    <w:p w14:paraId="4AB55F08">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7、优化营商环境。用好“企呼政应、接诉即办”工作机制，搭建“企业专属网页”，不断提升企业获得感、满意度。持续深化“放管服”“一次办好”改革，全力做好承办下放事项办理，着力打通政策落实的“最后一公里”，为企业发展创造优良环境。加快推进数字政府建设，大力推行“一网通办、一网统管、一网协同”，进一步降门槛、提效率，更好服务市场主体。持续推进法治政府建设，将“首次不罚、首次轻罚”拓展到更多行政执法领域，最大限度向市场放权、为企业松绑。坚决破除各种不合理门槛和限制，全面推行“双随机、一公开”，助力企业做得更强、发展得更好。深化“我为企业办实事”大走访、大调研活动，落实包保人员责任，强化跟踪服务，进一步提升市场主体对营商环境的满意度。　　</w:t>
      </w:r>
    </w:p>
    <w:p w14:paraId="3869478A">
      <w:pPr>
        <w:pStyle w:val="5"/>
        <w:spacing w:line="600" w:lineRule="exact"/>
        <w:ind w:firstLine="482"/>
        <w:jc w:val="both"/>
        <w:rPr>
          <w:rFonts w:hint="eastAsia" w:ascii="黑体" w:hAnsi="黑体" w:eastAsia="黑体" w:cs="Arial"/>
          <w:color w:val="000000"/>
          <w:sz w:val="32"/>
          <w:szCs w:val="32"/>
        </w:rPr>
      </w:pPr>
      <w:r>
        <w:rPr>
          <w:rFonts w:hint="eastAsia" w:ascii="黑体" w:hAnsi="黑体" w:eastAsia="黑体" w:cs="Arial"/>
          <w:color w:val="000000"/>
          <w:sz w:val="32"/>
          <w:szCs w:val="32"/>
        </w:rPr>
        <w:t>三、聚焦农业农村，以更高标准抓巩固促振兴</w:t>
      </w:r>
    </w:p>
    <w:p w14:paraId="1F9094C8">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8、发力衔接乡村振兴集中推进区建设。围绕“产业发展、乡村建设、乡村治理、人才培养、就业带动、巩固成果”六大内容，利用枣庄衔接资金1000万元、滕州衔接资金260万元，整合市委组织部、市民政局、市人社局、市城乡水务局、市农业农村局、市文化和旅游局、市生态环境局滕州分局等上级部门政策资金，打造乡村振兴示范区。实施产业项目，在沙庄、何庄、簸箕掌、南胡楼、小石楼等5个村建设高标准种植园，发展“一村一品”特色林果经济；与山东六分堂生物科技公司合作共建梨产品深加工厂房；与林茂生态农业公司合作购置旅游观光车。在沙庄、簸箕掌、南胡楼、小石楼、前大官、董村、官路口等7个村推进乡村建设，实施道路硬化、排水沟修建、绿化亮化工程，补齐基础设施短板，建设宜居宜业和美乡村。</w:t>
      </w:r>
    </w:p>
    <w:p w14:paraId="5DFEF6C7">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9、做强集体经济。纵深稳妥推进农村集体“三资”清理专项行动，进一步盘活资产资源。推动适度规模经营，推广土地全程托管等模式，新增党组织领办合作社10个。通过金融资金撬动村集体产业，带动村集体增收。广泛推广农耕贷、鲁担惠农贷等一系列优惠信贷产品，提高农民人均收入。深入实施村集体经济三年强村计划，打好“破十攀百”攻坚战，实现村级集体经济十万元以上村全覆盖，其中过百万元以上村2个，村集体经济收入增幅10%以上。</w:t>
      </w:r>
    </w:p>
    <w:p w14:paraId="0E08ED67">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10、做优特色林果。擦亮刘村酥梨特色农业品牌，叫响沙庄维纳斯黄金苹果、安后葡萄、龙山头油蟠桃、坦山后火龙果、高桥菊花等特色农产品，打造现代化果园示范基地，新发展特色产业村6个，争创省级乡土产业名品村1个。加大知名农产品区域公用品牌和“三品一标”培育力度，力争打造农产品品牌1个。</w:t>
      </w:r>
    </w:p>
    <w:p w14:paraId="06EEA1F2">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11、做美绿化提升。大力实施青龙绿道提升、荒山披绿、防火护绿、产业增绿、镇村兴绿等绿化工程，计划山区新增造林面积200亩，完成中幼林抚育1000亩，争创枣庄市级森林村2-3个，打造青山常在的绿色柴胡店。</w:t>
      </w:r>
    </w:p>
    <w:p w14:paraId="5FA05269">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12、培育乡村人才。实施乡村人才培育计划，支持“返乡人才”“田秀才”“土专家”创新创业，着力培育高素质农民，促进农民高质量就业。常态化开展农村在外人才“回引”活动，加大从致富能手、返乡大学生和在外务工经商能人等群体中培养后备人才力度。</w:t>
      </w:r>
    </w:p>
    <w:p w14:paraId="59A3A8ED">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13、夯实基础设施。积极对上争取，强化资金保障,推动全镇基础设施建设提质提效。做好高桥、杨桥、大王楼等27个村的生活污水治理项目建设，实施高桥、郭沟、龙山、后大官、南辛等5个村农村供水提质工程，改善农村群众饮水条件，保障农民饮水安全。整合项目衔接资金，在38个村实施人居环境整治及基础设施建设项目。对沙庄、四李庄、龙山、振兴庄、郭沟村、钟辛庄村、大庙老村实施农村电网提升，保障群众可靠用电。对各村实施党员活动室、党建办公室规范提升，优化提升便民服务大厅或村民休闲场所配套功能，全面推进党支部规范化建设。</w:t>
      </w:r>
    </w:p>
    <w:p w14:paraId="0BD8B469">
      <w:pPr>
        <w:pStyle w:val="5"/>
        <w:spacing w:line="600" w:lineRule="exact"/>
        <w:ind w:firstLine="482"/>
        <w:jc w:val="both"/>
        <w:rPr>
          <w:rFonts w:hint="eastAsia" w:ascii="黑体" w:hAnsi="黑体" w:eastAsia="黑体" w:cs="Arial"/>
          <w:color w:val="000000"/>
          <w:sz w:val="32"/>
          <w:szCs w:val="32"/>
        </w:rPr>
      </w:pPr>
      <w:r>
        <w:rPr>
          <w:rFonts w:hint="eastAsia" w:ascii="黑体" w:hAnsi="黑体" w:eastAsia="黑体" w:cs="Arial"/>
          <w:color w:val="000000"/>
          <w:sz w:val="32"/>
          <w:szCs w:val="32"/>
        </w:rPr>
        <w:t>四、提质生态宜居，以更大决心抓整治促提升</w:t>
      </w:r>
    </w:p>
    <w:p w14:paraId="7F398BCF">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14、打造优美的生态环境。坚决打好蓝天、碧水、净土保卫战，持续改善生态环境。打好“山水林田大会战”，投资503.5万元实施葫芦套小流域治理省级水土保持生态清洁小流域示范工程。持续加强破损山体生态修复治理，严厉打击非法盗采砂石矿产资源行为，坚决关停取缔“散乱污企业”。加强土地卫拍执法监管，守住耕地保护红线。扎实做好各级生态环境保护督察信访件整改情况“回头看”工作，确保全部高质量完成整改。</w:t>
      </w:r>
    </w:p>
    <w:p w14:paraId="0B151131">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15、打造整洁的镇村环境。加强城镇精细管理。抢抓全国文明城市、国家生态园林城市创建机遇，强化城镇管理日常巡查，严格落实沿街商户“门前三包”制度，常态化开展镇容环境、交通秩序、市场管理等专项整治，全面营造干净、整洁、有序的城镇环境。不断巩固提升省级卫生镇成果，积极创建国家级卫生镇，在精细化、人性化、智能化管理上下功夫，构建共建共享的城镇管理格局。优化农村人居环境。深入推进农村人居环境整治提升五年行动，深化农村生活垃圾分类处理，推动清洁村庄常态长效。持续推进农村公路大中修工程，规范提升农村安全饮水、农村生活污水治理等工程。精细提升整体形象，新建游园节点5处，提升生态街巷12条。加快新能源汽车充电设施建设，新建新能源充电站1处。持续打造山安鲁、“薛水梨乡”美丽乡村示范片区，增强区域村庄的集聚力、影响力、发展力，争创省级美丽乡村1个、枣庄市级美丽乡村2-3个。</w:t>
      </w:r>
    </w:p>
    <w:p w14:paraId="0250623C">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16、打造良好的人文环境。开展以“学习实践科学理论、宣传宣讲党的政策、培育践行主流价值、丰富活跃文化生活、持续深入移风易俗”为主要内容的“雨润”行动系列活动；深入推进以社会公德、职业道德、家庭美德、个人品德为主要内容的“四德”工程建设，培育和践行社会主义核心价值观，提高群众文明素质，倡树文明乡风、良好家风和淳朴民风，引导人们崇德向善，全面提升群众满意度。深入开展移风易俗“四倡四禁”文明实践行动，严格落实移风易俗红黑榜制度，年内创建滕州市级移风易俗示范村2个。</w:t>
      </w:r>
    </w:p>
    <w:p w14:paraId="020D07D9">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17、打造稳定的社会环境。建设更高水平的平安柴胡店，常态化开展扫黑除恶斗争，组织金融夜校普及金融知识，防范非法集资、电信诈骗，守住农民群众钱袋子。加快村级信息基础设施建设，完善“以房管人”信息，打造“薛水梨乡” 乡村振兴数字平台，实现全镇基本信息、党建、生产、治理、服务五大类数据动态更新，推进农村社会综合治理精细化。持续深化双重预防体系和安全生产标准化建设工作，常态化开展专项执法、专家包保检查等活动。持续抓好防汛抗旱、森林防灭火等工作。坚持信访工作例会制度，深入开展信访积案化解、重点领域信访问题化解“攻坚突破”行动，强力推进“科级领导包案+专班推进”，一案一策推动矛盾问题化解。全力以赴做好重大时间节点的安保维稳工作，坚决做到“六个不发生”“六个第一时间”“三个不出事”。</w:t>
      </w:r>
    </w:p>
    <w:p w14:paraId="2250CC23">
      <w:pPr>
        <w:pStyle w:val="5"/>
        <w:spacing w:line="600" w:lineRule="exact"/>
        <w:ind w:firstLine="482"/>
        <w:jc w:val="both"/>
        <w:rPr>
          <w:rFonts w:hint="eastAsia" w:ascii="黑体" w:hAnsi="黑体" w:eastAsia="黑体" w:cs="Arial"/>
          <w:color w:val="000000"/>
          <w:sz w:val="32"/>
          <w:szCs w:val="32"/>
        </w:rPr>
      </w:pPr>
      <w:r>
        <w:rPr>
          <w:rFonts w:hint="eastAsia" w:ascii="黑体" w:hAnsi="黑体" w:eastAsia="黑体" w:cs="Arial"/>
          <w:color w:val="000000"/>
          <w:sz w:val="32"/>
          <w:szCs w:val="32"/>
        </w:rPr>
        <w:t>五、保障社会民生，以更深感情抓服务促和谐</w:t>
      </w:r>
    </w:p>
    <w:p w14:paraId="0B21441F">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18、提高社会保障水平。抓好镇十项民生工程和村级三件民生实事。持续推进全面脱贫与乡村振兴有效衔接，健全完善“三类三防”动态监测机制，坚决守住不发生规模性返贫的底线。做好低收入群体动态监测和常态化帮扶工作，加快构建分层分类、城乡统筹的社会救助体系，深入开展扶老救孤、扶贫济困、恤病助残等慈善救助活动。强化提升儿童福利和未成年保护工作，完善兜底保障水平，健全多层次养老保障体系，进一步提升我镇5家养老机构服务水平，提高全镇集中供养率，做好养老服务机构日常监管和安全监管，确保机构运营安全有序。严格落实城乡居民基本养老保险、医疗保险、低保等制度，扎实开展“慈善一日捐”等扶贫济困行动。</w:t>
      </w:r>
    </w:p>
    <w:p w14:paraId="75FCEE1A">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19、优先发展教育事业。持续加大教育投入，不断改善教育教学环境，加快推进柴胡店中学校园围墙维修、实验室门窗更新，中心小学综合楼维修内外墙粉刷，大官庄小学教学楼顶防水、内外墙壁粉刷，大王楼小学200米运动场铺设、教学楼维修，中心幼儿园餐厅建设等工程。中心小学新购置计算机55台，解决微机室计算机老化问题，不断提升全镇中小学校办学条件。完善教师岗位分级聘任和聘期管理，实施名教师、名校长、名班主任培养工程，提升教育教学质量。</w:t>
      </w:r>
    </w:p>
    <w:p w14:paraId="741DFFA5">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20、保障人民群众健康。持续提升医疗救治能力，健全完善镇村一体的医疗服务保障机制，落实省市关于村级卫生室信息化能力提升要求，年内投资约20余万元，为全镇23个村卫生室配备智能随访设备，确保日常健康随访使用全覆盖，进一步夯实村级卫生室服务网底基础，全力保障人民群众健康安全。完善突发公共卫生事件监测预警处置机制，提高应对突发公共卫生事件能力。深入开展爱国卫生运动，加强卫生健康教育宣传，切实做好免费孕检、适龄妇女“两癌”筛查和老年人健康查体、重点人群健康随访管理等工作，不断提高卫生健康服务水平。严格落实食品安全“两个责任”，进一步提升食品药品监管水平，严守食品药品安全底线。</w:t>
      </w:r>
    </w:p>
    <w:p w14:paraId="73F9D969">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21、繁荣社会事业。统筹推进统战、工会、科委科协、妇联、档案、共青团、红十字会、残联、人民武装、工农关系等各项事业全面发展。抓好高校毕业生、退役军人、返乡农民工等重点群体就业创业和保障服务工作。根据因需定岗、科学开发的原则，继续实施城乡公益性岗位开发管理工作，新招聘公益岗位300余人, 用活用好公益岗位，最大限度发挥公益岗位作用。</w:t>
      </w:r>
    </w:p>
    <w:p w14:paraId="590FDCDA">
      <w:pPr>
        <w:pStyle w:val="5"/>
        <w:spacing w:line="600" w:lineRule="exact"/>
        <w:ind w:firstLine="482"/>
        <w:jc w:val="both"/>
        <w:rPr>
          <w:rFonts w:hint="eastAsia" w:ascii="黑体" w:hAnsi="黑体" w:eastAsia="黑体" w:cs="Arial"/>
          <w:color w:val="000000"/>
          <w:sz w:val="32"/>
          <w:szCs w:val="32"/>
        </w:rPr>
      </w:pPr>
      <w:r>
        <w:rPr>
          <w:rFonts w:hint="eastAsia" w:ascii="黑体" w:hAnsi="黑体" w:eastAsia="黑体" w:cs="Arial"/>
          <w:color w:val="000000"/>
          <w:sz w:val="32"/>
          <w:szCs w:val="32"/>
        </w:rPr>
        <w:t>六、坚持党建引领，以更强保障抓基础促发展</w:t>
      </w:r>
    </w:p>
    <w:p w14:paraId="6B86A660">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22、加强思想政治建设。坚持把学习宣传贯彻党的二十大精神作为当前和今后一个时期的重要政治任务，发挥党委理论学习中心组示范作用，引导广大党员干部深入学习领会习近平新时代中国特色社会主义思想，不断增强“四个意识”</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坚定“四个自信”</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做到“两个维护”</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捍卫“两个确立”。教育引导广大党员干部把思想和行动统一到党中央和省市委决策部署上来。</w:t>
      </w:r>
      <w:bookmarkStart w:id="0" w:name="_GoBack"/>
      <w:bookmarkEnd w:id="0"/>
    </w:p>
    <w:p w14:paraId="08F137CD">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23、加强干部队伍建设。时刻对标一梯队，跨越赶超勇争先，实行书记点题突破和重点任务帮包机制，抓好16个2023年度书记点题突破项目，确保目标任务一步一步落到实处。突出事业为上、以事择人，优先使用在完成急难险重任务、处理复杂问题、应对重大考验中冲得上、靠得住、敢担当、干成事的干部。持续加强镇村干部队伍建设，开展干部上讲台、外出学习参观、党校学习培训等活动，不断提升履职能力。提升镇级“青年之家”1处，每村推荐“乡村好青年”1名，吸收更多的“乡村好青年”加入党组织。</w:t>
      </w:r>
    </w:p>
    <w:p w14:paraId="69DA7E31">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24.加强党风廉政建设。坚持把纪律和规矩挺在前面，深化运用监督执纪“第一种形态”，严格落实中央八项规定及其实施细则精神，坚决防止“四风”问题变异回潮。健全完善容错纠错机制，激励干部担当作为、履职尽责。以“严真细实快”的工作作风，全力推动各项工作落细落实。始终保持高压态势，从严查处违规违纪问题，全面营造风清气正、干净干事的政治生态。</w:t>
      </w:r>
    </w:p>
    <w:p w14:paraId="13916F53">
      <w:pPr>
        <w:pStyle w:val="5"/>
        <w:spacing w:line="600" w:lineRule="exact"/>
        <w:ind w:firstLine="482"/>
        <w:jc w:val="both"/>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全镇各级各部门要围绕上述目标任务，齐心协力、攻坚克难，锐意进取、赶超争先，为顺利实现全年工作任务目标，加快建设新时代现代化强镇而努力奋斗。</w:t>
      </w:r>
    </w:p>
    <w:p w14:paraId="7AD84426"/>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292032"/>
      <w:docPartObj>
        <w:docPartGallery w:val="autotext"/>
      </w:docPartObj>
    </w:sdtPr>
    <w:sdtEndPr>
      <w:rPr>
        <w:rFonts w:asciiTheme="minorEastAsia" w:hAnsiTheme="minorEastAsia" w:eastAsiaTheme="minorEastAsia"/>
        <w:sz w:val="24"/>
        <w:szCs w:val="24"/>
      </w:rPr>
    </w:sdtEndPr>
    <w:sdtContent>
      <w:p w14:paraId="43A6B260">
        <w:pPr>
          <w:pStyle w:val="3"/>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14 -</w:t>
        </w:r>
        <w:r>
          <w:rPr>
            <w:rFonts w:asciiTheme="minorEastAsia" w:hAnsiTheme="minorEastAsia" w:eastAsiaTheme="minorEastAsia"/>
            <w:sz w:val="24"/>
            <w:szCs w:val="24"/>
          </w:rPr>
          <w:fldChar w:fldCharType="end"/>
        </w:r>
      </w:p>
    </w:sdtContent>
  </w:sdt>
  <w:p w14:paraId="0D4E4F6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950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5ECE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9838F">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B7E2">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2DAC3">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xZGMwOWY2ZGUyM2E2ODdiMTIyNGI5NzFmZDFjMWMifQ=="/>
  </w:docVars>
  <w:rsids>
    <w:rsidRoot w:val="6E2D638E"/>
    <w:rsid w:val="00001CC6"/>
    <w:rsid w:val="00013689"/>
    <w:rsid w:val="00132761"/>
    <w:rsid w:val="002A783A"/>
    <w:rsid w:val="00441A73"/>
    <w:rsid w:val="00445338"/>
    <w:rsid w:val="006542A7"/>
    <w:rsid w:val="006B1D64"/>
    <w:rsid w:val="008525D5"/>
    <w:rsid w:val="008D33B1"/>
    <w:rsid w:val="00A55C90"/>
    <w:rsid w:val="00A67891"/>
    <w:rsid w:val="00A7625A"/>
    <w:rsid w:val="00AF4206"/>
    <w:rsid w:val="00C96542"/>
    <w:rsid w:val="00CC69F3"/>
    <w:rsid w:val="00D8440D"/>
    <w:rsid w:val="00E634F3"/>
    <w:rsid w:val="00F11F1B"/>
    <w:rsid w:val="02976D33"/>
    <w:rsid w:val="2E823302"/>
    <w:rsid w:val="331D184C"/>
    <w:rsid w:val="6E2D638E"/>
    <w:rsid w:val="72712359"/>
    <w:rsid w:val="72DC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paragraph" w:customStyle="1" w:styleId="9">
    <w:name w:val="Heading #1|1"/>
    <w:basedOn w:val="1"/>
    <w:qFormat/>
    <w:uiPriority w:val="0"/>
    <w:pPr>
      <w:spacing w:before="100" w:after="100" w:afterAutospacing="1"/>
      <w:jc w:val="center"/>
      <w:outlineLvl w:val="0"/>
    </w:pPr>
    <w:rPr>
      <w:rFonts w:ascii="宋体" w:hAnsi="宋体" w:cs="宋体"/>
      <w:color w:val="000000"/>
      <w:kern w:val="0"/>
      <w:sz w:val="42"/>
      <w:szCs w:val="42"/>
    </w:rPr>
  </w:style>
  <w:style w:type="paragraph" w:customStyle="1" w:styleId="10">
    <w:name w:val="Body text|1"/>
    <w:basedOn w:val="1"/>
    <w:qFormat/>
    <w:uiPriority w:val="0"/>
    <w:pPr>
      <w:spacing w:line="376" w:lineRule="auto"/>
      <w:ind w:firstLine="400"/>
      <w:jc w:val="left"/>
    </w:pPr>
    <w:rPr>
      <w:rFonts w:ascii="宋体" w:hAnsi="宋体" w:cs="宋体"/>
      <w:color w:val="000000"/>
      <w:kern w:val="0"/>
      <w:sz w:val="32"/>
      <w:szCs w:val="32"/>
    </w:rPr>
  </w:style>
  <w:style w:type="character" w:customStyle="1" w:styleId="11">
    <w:name w:val="页眉 Char"/>
    <w:basedOn w:val="7"/>
    <w:link w:val="4"/>
    <w:qFormat/>
    <w:uiPriority w:val="0"/>
    <w:rPr>
      <w:rFonts w:ascii="Calibri" w:hAnsi="Calibri" w:eastAsia="宋体" w:cs="Times New Roman"/>
      <w:kern w:val="2"/>
      <w:sz w:val="18"/>
      <w:szCs w:val="18"/>
    </w:rPr>
  </w:style>
  <w:style w:type="character" w:customStyle="1" w:styleId="12">
    <w:name w:val="页脚 Char"/>
    <w:basedOn w:val="7"/>
    <w:link w:val="3"/>
    <w:qFormat/>
    <w:uiPriority w:val="99"/>
    <w:rPr>
      <w:rFonts w:ascii="Calibri" w:hAnsi="Calibri" w:eastAsia="宋体" w:cs="Times New Roman"/>
      <w:kern w:val="2"/>
      <w:sz w:val="18"/>
      <w:szCs w:val="18"/>
    </w:rPr>
  </w:style>
  <w:style w:type="paragraph" w:customStyle="1" w:styleId="13">
    <w:name w:val="样式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14">
    <w:name w:val="日期 Char"/>
    <w:basedOn w:val="7"/>
    <w:link w:val="2"/>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F65D4-38AF-434D-B498-AB8A3E1CFB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6416</Words>
  <Characters>6508</Characters>
  <Lines>46</Lines>
  <Paragraphs>13</Paragraphs>
  <TotalTime>4</TotalTime>
  <ScaleCrop>false</ScaleCrop>
  <LinksUpToDate>false</LinksUpToDate>
  <CharactersWithSpaces>6517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2023-03-09T08:00:00Z</dcterms:created>
  <dc:creator>Administrator</dc:creator>
  <cp:lastModifiedBy>韩慧</cp:lastModifiedBy>
  <dcterms:modified xsi:type="dcterms:W3CDTF">2024-08-20T07:45:10Z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BA4D3BF9AC3D4FCFB10434638AF6C05E</vt:lpwstr>
  </property>
</Properties>
</file>